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0356F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A4390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0356F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A43902">
              <w:rPr>
                <w:noProof/>
                <w:webHidden/>
              </w:rPr>
              <w:fldChar w:fldCharType="begin"/>
            </w:r>
            <w:r w:rsidR="00F46719">
              <w:rPr>
                <w:noProof/>
                <w:webHidden/>
              </w:rPr>
              <w:instrText xml:space="preserve"> PAGEREF _Toc508279622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0356F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A43902">
              <w:rPr>
                <w:noProof/>
                <w:webHidden/>
              </w:rPr>
              <w:fldChar w:fldCharType="begin"/>
            </w:r>
            <w:r w:rsidR="00F46719">
              <w:rPr>
                <w:noProof/>
                <w:webHidden/>
              </w:rPr>
              <w:instrText xml:space="preserve"> PAGEREF _Toc508279623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0356F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A43902">
              <w:rPr>
                <w:noProof/>
                <w:webHidden/>
              </w:rPr>
              <w:fldChar w:fldCharType="begin"/>
            </w:r>
            <w:r w:rsidR="00F46719">
              <w:rPr>
                <w:noProof/>
                <w:webHidden/>
              </w:rPr>
              <w:instrText xml:space="preserve"> PAGEREF _Toc508279624 \h </w:instrText>
            </w:r>
            <w:r w:rsidR="00A43902">
              <w:rPr>
                <w:noProof/>
                <w:webHidden/>
              </w:rPr>
            </w:r>
            <w:r w:rsidR="00A43902">
              <w:rPr>
                <w:noProof/>
                <w:webHidden/>
              </w:rPr>
              <w:fldChar w:fldCharType="separate"/>
            </w:r>
            <w:r w:rsidR="00F46719">
              <w:rPr>
                <w:noProof/>
                <w:webHidden/>
              </w:rPr>
              <w:t>2</w:t>
            </w:r>
            <w:r w:rsidR="00A43902">
              <w:rPr>
                <w:noProof/>
                <w:webHidden/>
              </w:rPr>
              <w:fldChar w:fldCharType="end"/>
            </w:r>
          </w:hyperlink>
        </w:p>
        <w:p w:rsidR="00F46719" w:rsidRDefault="000356F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A43902">
              <w:rPr>
                <w:noProof/>
                <w:webHidden/>
              </w:rPr>
              <w:fldChar w:fldCharType="begin"/>
            </w:r>
            <w:r w:rsidR="00F46719">
              <w:rPr>
                <w:noProof/>
                <w:webHidden/>
              </w:rPr>
              <w:instrText xml:space="preserve"> PAGEREF _Toc508279625 \h </w:instrText>
            </w:r>
            <w:r w:rsidR="00A43902">
              <w:rPr>
                <w:noProof/>
                <w:webHidden/>
              </w:rPr>
            </w:r>
            <w:r w:rsidR="00A43902">
              <w:rPr>
                <w:noProof/>
                <w:webHidden/>
              </w:rPr>
              <w:fldChar w:fldCharType="separate"/>
            </w:r>
            <w:r w:rsidR="00F46719">
              <w:rPr>
                <w:noProof/>
                <w:webHidden/>
              </w:rPr>
              <w:t>3</w:t>
            </w:r>
            <w:r w:rsidR="00A43902">
              <w:rPr>
                <w:noProof/>
                <w:webHidden/>
              </w:rPr>
              <w:fldChar w:fldCharType="end"/>
            </w:r>
          </w:hyperlink>
        </w:p>
        <w:p w:rsidR="00F46719" w:rsidRDefault="000356F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A43902">
              <w:rPr>
                <w:noProof/>
                <w:webHidden/>
              </w:rPr>
              <w:fldChar w:fldCharType="begin"/>
            </w:r>
            <w:r w:rsidR="00F46719">
              <w:rPr>
                <w:noProof/>
                <w:webHidden/>
              </w:rPr>
              <w:instrText xml:space="preserve"> PAGEREF _Toc508279626 \h </w:instrText>
            </w:r>
            <w:r w:rsidR="00A43902">
              <w:rPr>
                <w:noProof/>
                <w:webHidden/>
              </w:rPr>
            </w:r>
            <w:r w:rsidR="00A43902">
              <w:rPr>
                <w:noProof/>
                <w:webHidden/>
              </w:rPr>
              <w:fldChar w:fldCharType="separate"/>
            </w:r>
            <w:r w:rsidR="00F46719">
              <w:rPr>
                <w:noProof/>
                <w:webHidden/>
              </w:rPr>
              <w:t>4</w:t>
            </w:r>
            <w:r w:rsidR="00A43902">
              <w:rPr>
                <w:noProof/>
                <w:webHidden/>
              </w:rPr>
              <w:fldChar w:fldCharType="end"/>
            </w:r>
          </w:hyperlink>
        </w:p>
        <w:p w:rsidR="00F46719" w:rsidRDefault="000356F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A43902">
              <w:rPr>
                <w:noProof/>
                <w:webHidden/>
              </w:rPr>
              <w:fldChar w:fldCharType="begin"/>
            </w:r>
            <w:r w:rsidR="00F46719">
              <w:rPr>
                <w:noProof/>
                <w:webHidden/>
              </w:rPr>
              <w:instrText xml:space="preserve"> PAGEREF _Toc508279627 \h </w:instrText>
            </w:r>
            <w:r w:rsidR="00A43902">
              <w:rPr>
                <w:noProof/>
                <w:webHidden/>
              </w:rPr>
            </w:r>
            <w:r w:rsidR="00A43902">
              <w:rPr>
                <w:noProof/>
                <w:webHidden/>
              </w:rPr>
              <w:fldChar w:fldCharType="separate"/>
            </w:r>
            <w:r w:rsidR="00F46719">
              <w:rPr>
                <w:noProof/>
                <w:webHidden/>
              </w:rPr>
              <w:t>5</w:t>
            </w:r>
            <w:r w:rsidR="00A43902">
              <w:rPr>
                <w:noProof/>
                <w:webHidden/>
              </w:rPr>
              <w:fldChar w:fldCharType="end"/>
            </w:r>
          </w:hyperlink>
        </w:p>
        <w:p w:rsidR="00F46719" w:rsidRDefault="000356F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A43902">
              <w:rPr>
                <w:noProof/>
                <w:webHidden/>
              </w:rPr>
              <w:fldChar w:fldCharType="begin"/>
            </w:r>
            <w:r w:rsidR="00F46719">
              <w:rPr>
                <w:noProof/>
                <w:webHidden/>
              </w:rPr>
              <w:instrText xml:space="preserve"> PAGEREF _Toc508279628 \h </w:instrText>
            </w:r>
            <w:r w:rsidR="00A43902">
              <w:rPr>
                <w:noProof/>
                <w:webHidden/>
              </w:rPr>
            </w:r>
            <w:r w:rsidR="00A43902">
              <w:rPr>
                <w:noProof/>
                <w:webHidden/>
              </w:rPr>
              <w:fldChar w:fldCharType="separate"/>
            </w:r>
            <w:r w:rsidR="00F46719">
              <w:rPr>
                <w:noProof/>
                <w:webHidden/>
              </w:rPr>
              <w:t>6</w:t>
            </w:r>
            <w:r w:rsidR="00A43902">
              <w:rPr>
                <w:noProof/>
                <w:webHidden/>
              </w:rPr>
              <w:fldChar w:fldCharType="end"/>
            </w:r>
          </w:hyperlink>
        </w:p>
        <w:p w:rsidR="00F46719" w:rsidRDefault="000356F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A43902">
              <w:rPr>
                <w:noProof/>
                <w:webHidden/>
              </w:rPr>
              <w:fldChar w:fldCharType="begin"/>
            </w:r>
            <w:r w:rsidR="00F46719">
              <w:rPr>
                <w:noProof/>
                <w:webHidden/>
              </w:rPr>
              <w:instrText xml:space="preserve"> PAGEREF _Toc508279629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356F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A43902">
              <w:rPr>
                <w:noProof/>
                <w:webHidden/>
              </w:rPr>
              <w:fldChar w:fldCharType="begin"/>
            </w:r>
            <w:r w:rsidR="00F46719">
              <w:rPr>
                <w:noProof/>
                <w:webHidden/>
              </w:rPr>
              <w:instrText xml:space="preserve"> PAGEREF _Toc508279630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356F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A43902">
              <w:rPr>
                <w:noProof/>
                <w:webHidden/>
              </w:rPr>
              <w:fldChar w:fldCharType="begin"/>
            </w:r>
            <w:r w:rsidR="00F46719">
              <w:rPr>
                <w:noProof/>
                <w:webHidden/>
              </w:rPr>
              <w:instrText xml:space="preserve"> PAGEREF _Toc508279631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356F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A43902">
              <w:rPr>
                <w:noProof/>
                <w:webHidden/>
              </w:rPr>
              <w:fldChar w:fldCharType="begin"/>
            </w:r>
            <w:r w:rsidR="00F46719">
              <w:rPr>
                <w:noProof/>
                <w:webHidden/>
              </w:rPr>
              <w:instrText xml:space="preserve"> PAGEREF _Toc508279632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356F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A43902">
              <w:rPr>
                <w:noProof/>
                <w:webHidden/>
              </w:rPr>
              <w:fldChar w:fldCharType="begin"/>
            </w:r>
            <w:r w:rsidR="00F46719">
              <w:rPr>
                <w:noProof/>
                <w:webHidden/>
              </w:rPr>
              <w:instrText xml:space="preserve"> PAGEREF _Toc508279633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356F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A43902">
              <w:rPr>
                <w:noProof/>
                <w:webHidden/>
              </w:rPr>
              <w:fldChar w:fldCharType="begin"/>
            </w:r>
            <w:r w:rsidR="00F46719">
              <w:rPr>
                <w:noProof/>
                <w:webHidden/>
              </w:rPr>
              <w:instrText xml:space="preserve"> PAGEREF _Toc508279634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356F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A43902">
              <w:rPr>
                <w:noProof/>
                <w:webHidden/>
              </w:rPr>
              <w:fldChar w:fldCharType="begin"/>
            </w:r>
            <w:r w:rsidR="00F46719">
              <w:rPr>
                <w:noProof/>
                <w:webHidden/>
              </w:rPr>
              <w:instrText xml:space="preserve"> PAGEREF _Toc508279635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356F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A43902">
              <w:rPr>
                <w:noProof/>
                <w:webHidden/>
              </w:rPr>
              <w:fldChar w:fldCharType="begin"/>
            </w:r>
            <w:r w:rsidR="00F46719">
              <w:rPr>
                <w:noProof/>
                <w:webHidden/>
              </w:rPr>
              <w:instrText xml:space="preserve"> PAGEREF _Toc508279636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0356F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A43902">
              <w:rPr>
                <w:noProof/>
                <w:webHidden/>
              </w:rPr>
              <w:fldChar w:fldCharType="begin"/>
            </w:r>
            <w:r w:rsidR="00F46719">
              <w:rPr>
                <w:noProof/>
                <w:webHidden/>
              </w:rPr>
              <w:instrText xml:space="preserve"> PAGEREF _Toc508279637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A43902">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E224E" w:rsidRPr="000E224E" w:rsidRDefault="000E224E" w:rsidP="000E224E">
      <w:pPr>
        <w:spacing w:after="0" w:line="240" w:lineRule="auto"/>
        <w:jc w:val="both"/>
        <w:rPr>
          <w:rFonts w:cs="Calibri"/>
        </w:rPr>
      </w:pPr>
      <w:r w:rsidRPr="000E224E">
        <w:rPr>
          <w:rFonts w:cs="Calibri"/>
        </w:rPr>
        <w:t>El Instituto Cultural de León es una institución dedicada a la promoción, al desarrollo y preservación de la cultura en el municipio así como el de impulsar los procesos humanos a través de creadores de arte y de la participación de grupos sociales.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0E224E" w:rsidRPr="000E224E" w:rsidRDefault="0046176A" w:rsidP="000E224E">
      <w:pPr>
        <w:spacing w:after="0" w:line="240" w:lineRule="auto"/>
        <w:jc w:val="both"/>
        <w:rPr>
          <w:rFonts w:cs="Calibri"/>
        </w:rPr>
      </w:pPr>
      <w:r>
        <w:rPr>
          <w:rFonts w:cs="Calibri"/>
        </w:rPr>
        <w:t>Durante el ejercicio</w:t>
      </w:r>
      <w:bookmarkStart w:id="2" w:name="_GoBack"/>
      <w:bookmarkEnd w:id="2"/>
      <w:r w:rsidR="000E224E" w:rsidRPr="000E224E">
        <w:rPr>
          <w:rFonts w:cs="Calibri"/>
        </w:rPr>
        <w:t xml:space="preserve"> 201</w:t>
      </w:r>
      <w:r w:rsidR="000E224E">
        <w:rPr>
          <w:rFonts w:cs="Calibri"/>
        </w:rPr>
        <w:t>8</w:t>
      </w:r>
      <w:r w:rsidR="000E224E" w:rsidRPr="000E224E">
        <w:rPr>
          <w:rFonts w:cs="Calibri"/>
        </w:rPr>
        <w:t xml:space="preserve"> mismo que se informa la situación económico financiero no tiene variaciones importantes sino las normales de acuerdo a lo planeado por lo que no hay comentarios que reflejar </w:t>
      </w: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0E224E" w:rsidRPr="000E224E" w:rsidRDefault="000E224E" w:rsidP="000E224E">
      <w:pPr>
        <w:spacing w:after="0" w:line="240" w:lineRule="auto"/>
        <w:jc w:val="both"/>
        <w:rPr>
          <w:rFonts w:cs="Calibri"/>
        </w:rPr>
      </w:pPr>
      <w:r w:rsidRPr="000E224E">
        <w:rPr>
          <w:rFonts w:cs="Calibri"/>
        </w:rPr>
        <w:t>22 de Marzo de 1994</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E224E" w:rsidRPr="000E224E" w:rsidRDefault="000E224E" w:rsidP="000E224E">
      <w:pPr>
        <w:spacing w:after="0" w:line="240" w:lineRule="auto"/>
        <w:jc w:val="both"/>
        <w:rPr>
          <w:rFonts w:cs="Calibri"/>
        </w:rPr>
      </w:pPr>
      <w:r w:rsidRPr="000E224E">
        <w:rPr>
          <w:rFonts w:cs="Calibri"/>
        </w:rPr>
        <w:t>Se acopla a los requerimientos de cada administración, por lo que desde Octubre del año 2015 la estructura orgánica se modificó de acuerdo al Plan de Gobierno Municipal.</w:t>
      </w:r>
    </w:p>
    <w:p w:rsidR="000E224E" w:rsidRPr="000E224E" w:rsidRDefault="000E224E" w:rsidP="000E224E">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0E224E" w:rsidRPr="000E224E" w:rsidRDefault="000E224E" w:rsidP="000E224E">
      <w:pPr>
        <w:spacing w:after="0" w:line="240" w:lineRule="auto"/>
        <w:jc w:val="both"/>
        <w:rPr>
          <w:rFonts w:cs="Calibri"/>
        </w:rPr>
      </w:pPr>
      <w:r w:rsidRPr="000E224E">
        <w:rPr>
          <w:rFonts w:cs="Calibri"/>
        </w:rPr>
        <w:t>Asumir la rectoría de las políticas que apruebe el H. Ayuntamiento en materia de cultura.</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0E224E" w:rsidRPr="000E224E" w:rsidRDefault="000E224E" w:rsidP="000E224E">
      <w:pPr>
        <w:spacing w:after="0" w:line="240" w:lineRule="auto"/>
        <w:jc w:val="both"/>
        <w:rPr>
          <w:rFonts w:cs="Calibri"/>
        </w:rPr>
      </w:pPr>
      <w:r w:rsidRPr="000E224E">
        <w:rPr>
          <w:rFonts w:cs="Calibri"/>
        </w:rPr>
        <w:t>Promover y difundir la cultura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7D1E76" w:rsidRPr="00E74967" w:rsidRDefault="000E224E" w:rsidP="00CB41C4">
      <w:pPr>
        <w:tabs>
          <w:tab w:val="left" w:leader="underscore" w:pos="9639"/>
        </w:tabs>
        <w:spacing w:after="0" w:line="240" w:lineRule="auto"/>
        <w:jc w:val="both"/>
        <w:rPr>
          <w:rFonts w:cs="Calibri"/>
        </w:rPr>
      </w:pPr>
      <w:r>
        <w:rPr>
          <w:rFonts w:cs="Calibri"/>
        </w:rPr>
        <w:t>Enero – Diciembre 2018</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E224E" w:rsidRPr="000E224E" w:rsidRDefault="000E224E" w:rsidP="000E224E">
      <w:pPr>
        <w:spacing w:after="0" w:line="240" w:lineRule="auto"/>
        <w:jc w:val="both"/>
        <w:rPr>
          <w:rFonts w:cs="Calibri"/>
        </w:rPr>
      </w:pPr>
      <w:r w:rsidRPr="000E224E">
        <w:rPr>
          <w:rFonts w:cs="Calibri"/>
        </w:rPr>
        <w:t>PERSONA MORAL SIN FINES DE LUCRO</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0E224E" w:rsidRPr="000E224E" w:rsidRDefault="000E224E" w:rsidP="000E224E">
      <w:pPr>
        <w:spacing w:after="0" w:line="240" w:lineRule="auto"/>
        <w:jc w:val="both"/>
        <w:rPr>
          <w:rFonts w:cs="Calibri"/>
        </w:rPr>
      </w:pPr>
      <w:r w:rsidRPr="000E224E">
        <w:rPr>
          <w:rFonts w:cs="Calibri"/>
        </w:rPr>
        <w:t>Entero de retenciones por sueldos, retenciones por asimilables a salarios, retenciones por servicios profesionales, Impuesto al valor agregado, impuesto cedulares.</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rsidR="007D1E76" w:rsidRDefault="007D1E76"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E224E" w:rsidRPr="000E224E" w:rsidRDefault="000E224E" w:rsidP="000E224E">
      <w:pPr>
        <w:spacing w:after="0" w:line="240" w:lineRule="auto"/>
        <w:jc w:val="both"/>
        <w:rPr>
          <w:rFonts w:cs="Calibri"/>
        </w:rPr>
      </w:pPr>
      <w:r w:rsidRPr="000E224E">
        <w:rPr>
          <w:rFonts w:cs="Calibri"/>
        </w:rPr>
        <w:t xml:space="preserve">Se realizaron los estados financieros de acuerdo a los lineamientos establecidos por el </w:t>
      </w:r>
      <w:proofErr w:type="spellStart"/>
      <w:r w:rsidRPr="000E224E">
        <w:rPr>
          <w:rFonts w:cs="Calibri"/>
        </w:rPr>
        <w:t>conac</w:t>
      </w:r>
      <w:proofErr w:type="spellEnd"/>
      <w:r w:rsidRPr="000E224E">
        <w:rPr>
          <w:rFonts w:cs="Calibri"/>
        </w:rPr>
        <w:t xml:space="preserve"> y se adecuó el sistema de contabilidad a los requerimientos de armonización establecidos.</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224E" w:rsidRPr="000E224E" w:rsidRDefault="000E224E" w:rsidP="000E224E">
      <w:pPr>
        <w:spacing w:after="0" w:line="240" w:lineRule="auto"/>
        <w:jc w:val="both"/>
        <w:rPr>
          <w:rFonts w:cs="Calibri"/>
        </w:rPr>
      </w:pPr>
      <w:r w:rsidRPr="000E224E">
        <w:rPr>
          <w:rFonts w:cs="Calibri"/>
        </w:rPr>
        <w:t>Costo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E224E" w:rsidRPr="000E224E" w:rsidRDefault="000E224E" w:rsidP="000E224E">
      <w:pPr>
        <w:spacing w:after="0" w:line="240" w:lineRule="auto"/>
        <w:jc w:val="both"/>
        <w:rPr>
          <w:rFonts w:cs="Calibri"/>
        </w:rPr>
      </w:pPr>
      <w:r w:rsidRPr="000E224E">
        <w:rPr>
          <w:rFonts w:cs="Calibri"/>
        </w:rPr>
        <w:t xml:space="preserve">Se realizaron los estados financieros de acuerdo a los lineamientos establecidos por el </w:t>
      </w:r>
      <w:proofErr w:type="spellStart"/>
      <w:r w:rsidRPr="000E224E">
        <w:rPr>
          <w:rFonts w:cs="Calibri"/>
        </w:rPr>
        <w:t>conac</w:t>
      </w:r>
      <w:proofErr w:type="spellEnd"/>
      <w:r w:rsidRPr="000E224E">
        <w:rPr>
          <w:rFonts w:cs="Calibri"/>
        </w:rPr>
        <w:t xml:space="preserve"> y se adecuó el sistema de contabilidad a los requerimientos de armonización establecidos.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E224E" w:rsidRPr="000E224E" w:rsidRDefault="000E224E" w:rsidP="000E224E">
      <w:pPr>
        <w:spacing w:after="0" w:line="240" w:lineRule="auto"/>
        <w:jc w:val="both"/>
        <w:rPr>
          <w:rFonts w:cs="Calibri"/>
        </w:rPr>
      </w:pPr>
      <w:r w:rsidRPr="000E224E">
        <w:rPr>
          <w:rFonts w:cs="Calibri"/>
        </w:rPr>
        <w:t>NO APLICA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A115DE" w:rsidRPr="00A115DE" w:rsidRDefault="00A115DE" w:rsidP="00A115DE">
      <w:pPr>
        <w:spacing w:after="0" w:line="240" w:lineRule="auto"/>
        <w:jc w:val="both"/>
        <w:rPr>
          <w:rFonts w:cs="Calibri"/>
        </w:rPr>
      </w:pPr>
      <w:r w:rsidRPr="00A115DE">
        <w:rPr>
          <w:rFonts w:cs="Calibri"/>
        </w:rPr>
        <w:t>Premios de puntualidad y asistencia, Fondo de ahorro, Despensa y demás prestaciones de Ley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A115DE" w:rsidP="00CB41C4">
      <w:pPr>
        <w:tabs>
          <w:tab w:val="left" w:leader="underscore" w:pos="9639"/>
        </w:tabs>
        <w:spacing w:after="0" w:line="240" w:lineRule="auto"/>
        <w:jc w:val="both"/>
        <w:rPr>
          <w:rFonts w:cs="Calibri"/>
        </w:rPr>
      </w:pPr>
      <w:r w:rsidRPr="00C939E9">
        <w:rPr>
          <w:rFonts w:cs="Calibri"/>
        </w:rPr>
        <w:t>Se dan en base a lo establecido en la Ley para el ejercicio y control de recursos públicos así como lo dispuesto en los acuerdos del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A115DE" w:rsidRPr="00A115DE" w:rsidRDefault="00A115DE" w:rsidP="00A115DE">
      <w:pPr>
        <w:spacing w:after="0" w:line="240" w:lineRule="auto"/>
        <w:jc w:val="both"/>
        <w:rPr>
          <w:rFonts w:cs="Calibri"/>
        </w:rPr>
      </w:pPr>
      <w:r w:rsidRPr="00A115DE">
        <w:rPr>
          <w:rFonts w:cs="Calibri"/>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A115DE" w:rsidRPr="00A115DE" w:rsidRDefault="00A115DE" w:rsidP="00A115DE">
      <w:pPr>
        <w:spacing w:after="0" w:line="240" w:lineRule="auto"/>
        <w:jc w:val="both"/>
        <w:rPr>
          <w:rFonts w:cs="Calibri"/>
        </w:rPr>
      </w:pPr>
      <w:r w:rsidRPr="00A115DE">
        <w:rPr>
          <w:rFonts w:cs="Calibri"/>
        </w:rPr>
        <w:t>No hay cambio s en las políticas contables ya que desde el 2012 se armonizo el catálogo de acuerdo a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A115DE" w:rsidRPr="00A115DE" w:rsidRDefault="00A115DE" w:rsidP="00A115DE">
      <w:pPr>
        <w:spacing w:after="0" w:line="240" w:lineRule="auto"/>
        <w:jc w:val="both"/>
        <w:rPr>
          <w:rFonts w:cs="Calibri"/>
        </w:rPr>
      </w:pPr>
      <w:r w:rsidRPr="00A115DE">
        <w:rPr>
          <w:rFonts w:cs="Calibri"/>
        </w:rPr>
        <w:t>Son en base a la misma operatividad del Instituto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A115DE" w:rsidRPr="00A115DE" w:rsidRDefault="00A115DE" w:rsidP="00A115DE">
      <w:pPr>
        <w:spacing w:after="0" w:line="240" w:lineRule="auto"/>
        <w:jc w:val="both"/>
        <w:rPr>
          <w:rFonts w:cs="Calibri"/>
        </w:rPr>
      </w:pPr>
      <w:r w:rsidRPr="00A115DE">
        <w:rPr>
          <w:rFonts w:cs="Calibri"/>
        </w:rPr>
        <w:t>Se revisara y notificara a la unidad responsable la cancelación o depuración de la cuenta.</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A115DE" w:rsidRPr="00A115DE" w:rsidRDefault="00A115DE" w:rsidP="00A115DE">
      <w:pPr>
        <w:spacing w:after="0" w:line="240" w:lineRule="auto"/>
        <w:jc w:val="both"/>
        <w:rPr>
          <w:rFonts w:cs="Calibri"/>
        </w:rPr>
      </w:pPr>
      <w:r w:rsidRPr="00A115DE">
        <w:rPr>
          <w:rFonts w:cs="Calibri"/>
        </w:rPr>
        <w:t>MOBILIARIO Y EQUIPO 10%, BIENES INFORMATICOS 30%, EQUIPO DE TRANSPORTE 25%, OTROS EQUIPOS 10%, HERRAMIENTAS 35% Y 5% AMORTIZACION DE BIENES INTANGIBLES.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A115DE" w:rsidP="00CB41C4">
      <w:pPr>
        <w:tabs>
          <w:tab w:val="left" w:leader="underscore" w:pos="9639"/>
        </w:tabs>
        <w:spacing w:after="0" w:line="240" w:lineRule="auto"/>
        <w:jc w:val="both"/>
        <w:rPr>
          <w:rFonts w:cs="Calibri"/>
          <w:b/>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115DE" w:rsidRPr="00A115DE" w:rsidRDefault="00A115DE" w:rsidP="00A115DE">
      <w:pPr>
        <w:spacing w:after="0" w:line="240" w:lineRule="auto"/>
        <w:jc w:val="both"/>
        <w:rPr>
          <w:rFonts w:cs="Calibri"/>
        </w:rPr>
      </w:pPr>
      <w:r w:rsidRPr="00A115DE">
        <w:rPr>
          <w:rFonts w:cs="Calibri"/>
        </w:rPr>
        <w:t>Los activos adquiridos son inventariados y posteriormente se dan en resguardo a cada dirección, comprometiéndose a darles el mejor uso.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DA133F" w:rsidP="00CB41C4">
      <w:pPr>
        <w:tabs>
          <w:tab w:val="left" w:leader="underscore" w:pos="9639"/>
        </w:tabs>
        <w:spacing w:after="0" w:line="240" w:lineRule="auto"/>
        <w:jc w:val="both"/>
        <w:rPr>
          <w:rFonts w:cs="Calibri"/>
        </w:rPr>
      </w:pPr>
      <w:r>
        <w:rPr>
          <w:rFonts w:cs="Calibri"/>
        </w:rPr>
        <w:t>NO APLICA</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DA133F" w:rsidRPr="00DA133F" w:rsidRDefault="00DA133F" w:rsidP="00DA133F">
      <w:pPr>
        <w:spacing w:after="0" w:line="240" w:lineRule="auto"/>
        <w:jc w:val="both"/>
        <w:rPr>
          <w:rFonts w:cs="Calibri"/>
        </w:rPr>
      </w:pPr>
      <w:r w:rsidRPr="00DA133F">
        <w:rPr>
          <w:rFonts w:cs="Calibri"/>
        </w:rPr>
        <w:t>SE ANEXA NOTA DE DESGLOCE</w:t>
      </w:r>
    </w:p>
    <w:p w:rsidR="00DA133F" w:rsidRPr="00DA133F" w:rsidRDefault="00DA133F" w:rsidP="00DA133F">
      <w:pPr>
        <w:spacing w:after="0" w:line="240" w:lineRule="auto"/>
        <w:jc w:val="both"/>
        <w:rPr>
          <w:rFonts w:cs="Calibri"/>
        </w:rPr>
      </w:pPr>
    </w:p>
    <w:p w:rsidR="00DA133F" w:rsidRPr="00DA133F" w:rsidRDefault="000C3365" w:rsidP="00DA133F">
      <w:pPr>
        <w:spacing w:after="0" w:line="240" w:lineRule="auto"/>
        <w:jc w:val="both"/>
        <w:rPr>
          <w:rFonts w:cs="Calibri"/>
        </w:rPr>
      </w:pPr>
      <w:r>
        <w:rPr>
          <w:rFonts w:cs="Calibri"/>
        </w:rPr>
        <w:tab/>
      </w:r>
      <w:r w:rsidR="00DA133F" w:rsidRPr="00DA133F">
        <w:rPr>
          <w:rFonts w:cs="Calibri"/>
        </w:rPr>
        <w:t>SE ANEXA NOTA DE DESGLOCE</w:t>
      </w:r>
    </w:p>
    <w:p w:rsidR="00DA133F" w:rsidRPr="00DA133F" w:rsidRDefault="00DA133F" w:rsidP="00DA133F">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DA133F" w:rsidP="00CB41C4">
      <w:pPr>
        <w:tabs>
          <w:tab w:val="left" w:leader="underscore" w:pos="9639"/>
        </w:tabs>
        <w:spacing w:after="0" w:line="240" w:lineRule="auto"/>
        <w:jc w:val="both"/>
        <w:rPr>
          <w:rFonts w:cs="Calibri"/>
        </w:rPr>
      </w:pPr>
      <w:r>
        <w:rPr>
          <w:rFonts w:cs="Calibri"/>
        </w:rPr>
        <w:lastRenderedPageBreak/>
        <w:t>SE ANEXA NOTA DE DESGLOCE</w:t>
      </w:r>
    </w:p>
    <w:p w:rsidR="00DA133F" w:rsidRPr="00E74967" w:rsidRDefault="00DA133F"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DA133F" w:rsidP="00DA133F">
      <w:pPr>
        <w:spacing w:after="0" w:line="240" w:lineRule="auto"/>
        <w:jc w:val="both"/>
        <w:rPr>
          <w:rFonts w:cs="Calibri"/>
        </w:rPr>
      </w:pPr>
      <w:r w:rsidRPr="00DA133F">
        <w:rPr>
          <w:rFonts w:cs="Calibri"/>
        </w:rPr>
        <w:t>El Instituto se apega</w:t>
      </w:r>
      <w:r>
        <w:rPr>
          <w:rFonts w:cs="Calibri"/>
        </w:rPr>
        <w:t xml:space="preserve"> a su reglamento y </w:t>
      </w:r>
      <w:r w:rsidRPr="00DA133F">
        <w:rPr>
          <w:rFonts w:cs="Calibri"/>
        </w:rPr>
        <w:t xml:space="preserve">a los Lineamientos de racionalidad, austeridad y disciplina presupuestal del </w:t>
      </w:r>
      <w:r>
        <w:rPr>
          <w:rFonts w:cs="Calibri"/>
        </w:rPr>
        <w:t>Municipio</w:t>
      </w:r>
      <w:r w:rsidRPr="00DA133F">
        <w:rPr>
          <w:rFonts w:cs="Calibri"/>
        </w:rPr>
        <w:t xml:space="preserve"> y se encuentra en proceso de normar todas las políticas que se llevan a cabo de manera verbal</w:t>
      </w:r>
      <w:r>
        <w:rPr>
          <w:rFonts w:cs="Calibri"/>
        </w:rPr>
        <w:t>.</w:t>
      </w:r>
      <w:r w:rsidR="000C3365">
        <w:rPr>
          <w:rFonts w:cs="Calibri"/>
        </w:rPr>
        <w:tab/>
      </w:r>
      <w:r w:rsidR="000C3365">
        <w:rPr>
          <w:rFonts w:cs="Calibri"/>
        </w:rPr>
        <w:tab/>
      </w:r>
      <w:r w:rsidR="000C3365">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DA133F" w:rsidP="00DA133F">
      <w:pPr>
        <w:spacing w:after="0" w:line="240" w:lineRule="auto"/>
        <w:jc w:val="both"/>
        <w:rPr>
          <w:rFonts w:cs="Calibri"/>
        </w:rPr>
      </w:pPr>
      <w:r>
        <w:rPr>
          <w:rFonts w:cs="Calibri"/>
        </w:rPr>
        <w:t>SE ENCUENTRAN EN PROCESO</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DA133F" w:rsidRPr="00E74967" w:rsidRDefault="00DA133F" w:rsidP="00CB41C4">
      <w:pPr>
        <w:tabs>
          <w:tab w:val="left" w:leader="underscore" w:pos="9639"/>
        </w:tabs>
        <w:spacing w:after="0" w:line="240" w:lineRule="auto"/>
        <w:jc w:val="both"/>
        <w:rPr>
          <w:rFonts w:cs="Calibri"/>
        </w:rPr>
      </w:pPr>
      <w:r>
        <w:rPr>
          <w:rFonts w:cs="Calibri"/>
        </w:rPr>
        <w:t>NO ES NECESARIO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A133F">
        <w:rPr>
          <w:rFonts w:cs="Calibri"/>
        </w:rPr>
        <w:t>NINGUNO</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F587C" w:rsidRDefault="007F587C" w:rsidP="00CB41C4">
      <w:pPr>
        <w:tabs>
          <w:tab w:val="left" w:leader="underscore" w:pos="9639"/>
        </w:tabs>
        <w:spacing w:after="0" w:line="240" w:lineRule="auto"/>
        <w:jc w:val="both"/>
        <w:rPr>
          <w:rFonts w:cs="Calibri"/>
        </w:rPr>
      </w:pPr>
    </w:p>
    <w:p w:rsidR="007F587C" w:rsidRDefault="007F587C" w:rsidP="00CB41C4">
      <w:pPr>
        <w:tabs>
          <w:tab w:val="left" w:leader="underscore" w:pos="9639"/>
        </w:tabs>
        <w:spacing w:after="0" w:line="240" w:lineRule="auto"/>
        <w:jc w:val="both"/>
        <w:rPr>
          <w:rFonts w:cs="Calibri"/>
        </w:rPr>
      </w:pPr>
      <w:r w:rsidRPr="007F587C">
        <w:rPr>
          <w:rFonts w:cs="Calibri"/>
          <w:b/>
        </w:rPr>
        <w:t>18.</w:t>
      </w:r>
      <w:r>
        <w:rPr>
          <w:rFonts w:cs="Calibri"/>
        </w:rPr>
        <w:t xml:space="preserve"> En el 1er Trimestre del 2018 se utilizó el remanente presupuestal del ejercicio 2017 para la adquisición de equipo de transporte, dicho movimiento fue debidamente autorizado por el Consejo de Administración.</w:t>
      </w:r>
    </w:p>
    <w:p w:rsidR="00A61D8E" w:rsidRDefault="00A61D8E" w:rsidP="00CB41C4">
      <w:pPr>
        <w:tabs>
          <w:tab w:val="left" w:leader="underscore" w:pos="9639"/>
        </w:tabs>
        <w:spacing w:after="0" w:line="240" w:lineRule="auto"/>
        <w:jc w:val="both"/>
        <w:rPr>
          <w:rFonts w:cs="Calibri"/>
        </w:rPr>
      </w:pPr>
      <w:r w:rsidRPr="00A61D8E">
        <w:rPr>
          <w:rFonts w:cs="Calibri"/>
          <w:b/>
        </w:rPr>
        <w:t>19.</w:t>
      </w:r>
      <w:r w:rsidRPr="00A61D8E">
        <w:rPr>
          <w:rFonts w:cs="Calibri"/>
        </w:rPr>
        <w:t xml:space="preserve"> </w:t>
      </w:r>
      <w:r>
        <w:rPr>
          <w:rFonts w:cs="Calibri"/>
        </w:rPr>
        <w:t>En el 2do Trimestre del 2018 se utilizó el remanente presupuestal del ejercicio 2017 para cubrir gastos de proyectos, dicho movimiento fue debidamente autorizado.</w:t>
      </w:r>
    </w:p>
    <w:p w:rsidR="004E5CCC" w:rsidRDefault="004E5CCC" w:rsidP="00CB41C4">
      <w:pPr>
        <w:tabs>
          <w:tab w:val="left" w:leader="underscore" w:pos="9639"/>
        </w:tabs>
        <w:spacing w:after="0" w:line="240" w:lineRule="auto"/>
        <w:jc w:val="both"/>
        <w:rPr>
          <w:rFonts w:cs="Calibri"/>
        </w:rPr>
      </w:pPr>
      <w:r w:rsidRPr="004E5CCC">
        <w:rPr>
          <w:rFonts w:cs="Calibri"/>
          <w:b/>
        </w:rPr>
        <w:t>20</w:t>
      </w:r>
      <w:r>
        <w:rPr>
          <w:rFonts w:cs="Calibri"/>
        </w:rPr>
        <w:t>.</w:t>
      </w:r>
      <w:r w:rsidRPr="004E5CCC">
        <w:rPr>
          <w:rFonts w:cs="Calibri"/>
        </w:rPr>
        <w:t xml:space="preserve"> </w:t>
      </w:r>
      <w:r>
        <w:rPr>
          <w:rFonts w:cs="Calibri"/>
        </w:rPr>
        <w:t>En el 3er Trimestre del 2018 se utilizó el remanente presupuestal del ejercicio 2017 para cubrir gastos de proyectos, dicho movimiento fue debidamente autorizado.</w:t>
      </w:r>
    </w:p>
    <w:p w:rsidR="008E1906" w:rsidRDefault="008E1906" w:rsidP="008E1906">
      <w:pPr>
        <w:tabs>
          <w:tab w:val="left" w:leader="underscore" w:pos="9639"/>
        </w:tabs>
        <w:spacing w:after="0" w:line="240" w:lineRule="auto"/>
        <w:jc w:val="both"/>
        <w:rPr>
          <w:rFonts w:cs="Calibri"/>
        </w:rPr>
      </w:pPr>
      <w:r>
        <w:rPr>
          <w:rFonts w:cs="Calibri"/>
          <w:b/>
        </w:rPr>
        <w:t>21</w:t>
      </w:r>
      <w:r>
        <w:rPr>
          <w:rFonts w:cs="Calibri"/>
        </w:rPr>
        <w:t>.</w:t>
      </w:r>
      <w:r w:rsidRPr="004E5CCC">
        <w:rPr>
          <w:rFonts w:cs="Calibri"/>
        </w:rPr>
        <w:t xml:space="preserve"> </w:t>
      </w:r>
      <w:r>
        <w:rPr>
          <w:rFonts w:cs="Calibri"/>
        </w:rPr>
        <w:t>En el 4to. Trimestre del 2018 se utilizó el remanente presupuestal del ejercicio 2017 para cubrir gastos de proyectos, dicho movimiento fue debidamente autorizado.</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F587C" w:rsidRDefault="00DA133F" w:rsidP="00062714">
      <w:pPr>
        <w:pBdr>
          <w:bottom w:val="single" w:sz="12" w:space="25" w:color="auto"/>
        </w:pBdr>
        <w:tabs>
          <w:tab w:val="left" w:leader="underscore" w:pos="9639"/>
        </w:tabs>
        <w:spacing w:after="0" w:line="240" w:lineRule="auto"/>
        <w:jc w:val="both"/>
        <w:rPr>
          <w:rFonts w:cs="Calibri"/>
          <w:noProof/>
          <w:lang w:eastAsia="es-MX"/>
        </w:rPr>
      </w:pPr>
      <w:r w:rsidRPr="001A0B73">
        <w:rPr>
          <w:noProof/>
          <w:lang w:eastAsia="es-MX"/>
        </w:rPr>
        <w:lastRenderedPageBreak/>
        <w:drawing>
          <wp:inline distT="0" distB="0" distL="0" distR="0">
            <wp:extent cx="5182235" cy="8267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2235" cy="8267065"/>
                    </a:xfrm>
                    <a:prstGeom prst="rect">
                      <a:avLst/>
                    </a:prstGeom>
                    <a:noFill/>
                  </pic:spPr>
                </pic:pic>
              </a:graphicData>
            </a:graphic>
          </wp:inline>
        </w:drawing>
      </w:r>
      <w:r w:rsidRPr="001A0B73">
        <w:rPr>
          <w:rFonts w:cs="Calibri"/>
          <w:noProof/>
          <w:lang w:eastAsia="es-MX"/>
        </w:rPr>
        <w:lastRenderedPageBreak/>
        <w:drawing>
          <wp:inline distT="0" distB="0" distL="0" distR="0">
            <wp:extent cx="5663565" cy="86080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3565" cy="8608060"/>
                    </a:xfrm>
                    <a:prstGeom prst="rect">
                      <a:avLst/>
                    </a:prstGeom>
                    <a:noFill/>
                  </pic:spPr>
                </pic:pic>
              </a:graphicData>
            </a:graphic>
          </wp:inline>
        </w:drawing>
      </w:r>
      <w:r w:rsidRPr="001A0B73">
        <w:rPr>
          <w:rFonts w:cs="Calibri"/>
          <w:noProof/>
          <w:lang w:eastAsia="es-MX"/>
        </w:rPr>
        <w:lastRenderedPageBreak/>
        <w:drawing>
          <wp:inline distT="0" distB="0" distL="0" distR="0">
            <wp:extent cx="5858510" cy="8565515"/>
            <wp:effectExtent l="0" t="0" r="0" b="0"/>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8510" cy="8565515"/>
                    </a:xfrm>
                    <a:prstGeom prst="rect">
                      <a:avLst/>
                    </a:prstGeom>
                    <a:noFill/>
                  </pic:spPr>
                </pic:pic>
              </a:graphicData>
            </a:graphic>
          </wp:inline>
        </w:drawing>
      </w:r>
      <w:r w:rsidRPr="001A0B73">
        <w:rPr>
          <w:rFonts w:cs="Calibri"/>
          <w:noProof/>
          <w:lang w:eastAsia="es-MX"/>
        </w:rPr>
        <w:lastRenderedPageBreak/>
        <w:drawing>
          <wp:inline distT="0" distB="0" distL="0" distR="0">
            <wp:extent cx="5175885" cy="8401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5885" cy="8401050"/>
                    </a:xfrm>
                    <a:prstGeom prst="rect">
                      <a:avLst/>
                    </a:prstGeom>
                    <a:noFill/>
                  </pic:spPr>
                </pic:pic>
              </a:graphicData>
            </a:graphic>
          </wp:inline>
        </w:drawing>
      </w:r>
      <w:r w:rsidR="00E93B53" w:rsidRPr="001A0B73">
        <w:rPr>
          <w:rFonts w:cs="Calibri"/>
          <w:noProof/>
          <w:lang w:eastAsia="es-MX"/>
        </w:rPr>
        <w:lastRenderedPageBreak/>
        <w:drawing>
          <wp:inline distT="0" distB="0" distL="0" distR="0">
            <wp:extent cx="5541645" cy="81572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1645" cy="8157210"/>
                    </a:xfrm>
                    <a:prstGeom prst="rect">
                      <a:avLst/>
                    </a:prstGeom>
                    <a:noFill/>
                  </pic:spPr>
                </pic:pic>
              </a:graphicData>
            </a:graphic>
          </wp:inline>
        </w:drawing>
      </w:r>
      <w:r w:rsidR="00E93B53" w:rsidRPr="001A0B73">
        <w:rPr>
          <w:rFonts w:cs="Calibri"/>
          <w:noProof/>
          <w:lang w:eastAsia="es-MX"/>
        </w:rPr>
        <w:lastRenderedPageBreak/>
        <w:drawing>
          <wp:inline distT="0" distB="0" distL="0" distR="0">
            <wp:extent cx="5523230" cy="754761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3230" cy="7547610"/>
                    </a:xfrm>
                    <a:prstGeom prst="rect">
                      <a:avLst/>
                    </a:prstGeom>
                    <a:noFill/>
                  </pic:spPr>
                </pic:pic>
              </a:graphicData>
            </a:graphic>
          </wp:inline>
        </w:drawing>
      </w:r>
      <w:r w:rsidR="00E93B53" w:rsidRPr="001A0B73">
        <w:rPr>
          <w:rFonts w:cs="Calibri"/>
          <w:noProof/>
          <w:lang w:eastAsia="es-MX"/>
        </w:rPr>
        <w:lastRenderedPageBreak/>
        <w:drawing>
          <wp:inline distT="0" distB="0" distL="0" distR="0">
            <wp:extent cx="5810250" cy="87909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0" cy="8790940"/>
                    </a:xfrm>
                    <a:prstGeom prst="rect">
                      <a:avLst/>
                    </a:prstGeom>
                    <a:noFill/>
                  </pic:spPr>
                </pic:pic>
              </a:graphicData>
            </a:graphic>
          </wp:inline>
        </w:drawing>
      </w:r>
      <w:r w:rsidR="00E93B53" w:rsidRPr="001A0B73">
        <w:rPr>
          <w:rFonts w:cs="Calibri"/>
          <w:noProof/>
          <w:lang w:eastAsia="es-MX"/>
        </w:rPr>
        <w:lastRenderedPageBreak/>
        <w:drawing>
          <wp:inline distT="0" distB="0" distL="0" distR="0">
            <wp:extent cx="5175885" cy="79190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75885" cy="7919085"/>
                    </a:xfrm>
                    <a:prstGeom prst="rect">
                      <a:avLst/>
                    </a:prstGeom>
                    <a:noFill/>
                  </pic:spPr>
                </pic:pic>
              </a:graphicData>
            </a:graphic>
          </wp:inline>
        </w:drawing>
      </w:r>
      <w:r w:rsidR="00E93B53" w:rsidRPr="001A0B73">
        <w:rPr>
          <w:rFonts w:cs="Calibri"/>
          <w:noProof/>
          <w:lang w:eastAsia="es-MX"/>
        </w:rPr>
        <w:lastRenderedPageBreak/>
        <w:drawing>
          <wp:inline distT="0" distB="0" distL="0" distR="0">
            <wp:extent cx="5187950" cy="8242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87950" cy="8242300"/>
                    </a:xfrm>
                    <a:prstGeom prst="rect">
                      <a:avLst/>
                    </a:prstGeom>
                    <a:noFill/>
                  </pic:spPr>
                </pic:pic>
              </a:graphicData>
            </a:graphic>
          </wp:inline>
        </w:drawing>
      </w:r>
    </w:p>
    <w:p w:rsidR="007610BC" w:rsidRPr="0012405A" w:rsidRDefault="007F587C" w:rsidP="007F587C">
      <w:pPr>
        <w:spacing w:after="0" w:line="240" w:lineRule="auto"/>
        <w:rPr>
          <w:rFonts w:cs="Calibri"/>
        </w:rPr>
      </w:pPr>
      <w:r w:rsidRPr="007F587C">
        <w:rPr>
          <w:rFonts w:cs="Calibri"/>
        </w:rPr>
        <w:object w:dxaOrig="7207"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270pt" o:ole="">
            <v:imagedata r:id="rId21" o:title=""/>
          </v:shape>
          <o:OLEObject Type="Embed" ProgID="PowerPoint.Slide.12" ShapeID="_x0000_i1025" DrawAspect="Content" ObjectID="_1611398502" r:id="rId22"/>
        </w:object>
      </w:r>
    </w:p>
    <w:sectPr w:rsidR="007610BC" w:rsidRPr="0012405A" w:rsidSect="0012405A">
      <w:headerReference w:type="default" r:id="rId23"/>
      <w:footerReference w:type="default" r:id="rId2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6FF" w:rsidRDefault="000356FF" w:rsidP="00E00323">
      <w:pPr>
        <w:spacing w:after="0" w:line="240" w:lineRule="auto"/>
      </w:pPr>
      <w:r>
        <w:separator/>
      </w:r>
    </w:p>
  </w:endnote>
  <w:endnote w:type="continuationSeparator" w:id="0">
    <w:p w:rsidR="000356FF" w:rsidRDefault="000356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12405A" w:rsidRDefault="00A43902">
        <w:pPr>
          <w:pStyle w:val="Piedepgina"/>
          <w:jc w:val="right"/>
        </w:pPr>
        <w:r>
          <w:fldChar w:fldCharType="begin"/>
        </w:r>
        <w:r w:rsidR="0012405A">
          <w:instrText>PAGE   \* MERGEFORMAT</w:instrText>
        </w:r>
        <w:r>
          <w:fldChar w:fldCharType="separate"/>
        </w:r>
        <w:r w:rsidR="0046176A" w:rsidRPr="0046176A">
          <w:rPr>
            <w:noProof/>
            <w:lang w:val="es-ES"/>
          </w:rPr>
          <w:t>18</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6FF" w:rsidRDefault="000356FF" w:rsidP="00E00323">
      <w:pPr>
        <w:spacing w:after="0" w:line="240" w:lineRule="auto"/>
      </w:pPr>
      <w:r>
        <w:separator/>
      </w:r>
    </w:p>
  </w:footnote>
  <w:footnote w:type="continuationSeparator" w:id="0">
    <w:p w:rsidR="000356FF" w:rsidRDefault="000356F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0E224E" w:rsidP="000E224E">
    <w:pPr>
      <w:pStyle w:val="Encabezado"/>
      <w:spacing w:after="0" w:line="240" w:lineRule="auto"/>
    </w:pPr>
    <w:r>
      <w:t xml:space="preserve">                                                                     INSTITUTO CULTURAL DE LEÓN</w:t>
    </w:r>
  </w:p>
  <w:p w:rsidR="00A4610E" w:rsidRDefault="00AC0C09" w:rsidP="00AC0C09">
    <w:pPr>
      <w:pStyle w:val="Encabezado"/>
      <w:spacing w:after="0" w:line="240" w:lineRule="auto"/>
      <w:jc w:val="center"/>
    </w:pPr>
    <w:r>
      <w:t>CORRESPONDINTES AL 31</w:t>
    </w:r>
    <w:r w:rsidR="000E224E">
      <w:t xml:space="preserve"> DE </w:t>
    </w:r>
    <w:r>
      <w:t>DICIEMBRE</w:t>
    </w:r>
    <w:r w:rsidR="000E224E">
      <w:t xml:space="preserve"> DE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56FF"/>
    <w:rsid w:val="00040D4F"/>
    <w:rsid w:val="00062714"/>
    <w:rsid w:val="00084EAE"/>
    <w:rsid w:val="00091CE6"/>
    <w:rsid w:val="000B7810"/>
    <w:rsid w:val="000C3365"/>
    <w:rsid w:val="000E224E"/>
    <w:rsid w:val="0012405A"/>
    <w:rsid w:val="00154BA3"/>
    <w:rsid w:val="0017187E"/>
    <w:rsid w:val="001973A2"/>
    <w:rsid w:val="001C75F2"/>
    <w:rsid w:val="001D2063"/>
    <w:rsid w:val="001D43E9"/>
    <w:rsid w:val="003453CA"/>
    <w:rsid w:val="00435A87"/>
    <w:rsid w:val="0046176A"/>
    <w:rsid w:val="004A0533"/>
    <w:rsid w:val="004A58C8"/>
    <w:rsid w:val="004E5CCC"/>
    <w:rsid w:val="0054701E"/>
    <w:rsid w:val="005D3E43"/>
    <w:rsid w:val="005E231E"/>
    <w:rsid w:val="00657009"/>
    <w:rsid w:val="00681C79"/>
    <w:rsid w:val="007610BC"/>
    <w:rsid w:val="007714AB"/>
    <w:rsid w:val="00792220"/>
    <w:rsid w:val="007D1E76"/>
    <w:rsid w:val="007D4484"/>
    <w:rsid w:val="007F587C"/>
    <w:rsid w:val="0086459F"/>
    <w:rsid w:val="008C3BB8"/>
    <w:rsid w:val="008E076C"/>
    <w:rsid w:val="008E1906"/>
    <w:rsid w:val="008E30A4"/>
    <w:rsid w:val="0092765C"/>
    <w:rsid w:val="00972A99"/>
    <w:rsid w:val="009A1BE3"/>
    <w:rsid w:val="00A11189"/>
    <w:rsid w:val="00A115DE"/>
    <w:rsid w:val="00A43902"/>
    <w:rsid w:val="00A4610E"/>
    <w:rsid w:val="00A61D8E"/>
    <w:rsid w:val="00A730E0"/>
    <w:rsid w:val="00AA41E5"/>
    <w:rsid w:val="00AB1F0B"/>
    <w:rsid w:val="00AB722B"/>
    <w:rsid w:val="00AC0C09"/>
    <w:rsid w:val="00AD07EF"/>
    <w:rsid w:val="00AE1F6A"/>
    <w:rsid w:val="00B358F3"/>
    <w:rsid w:val="00C97E1E"/>
    <w:rsid w:val="00CB41C4"/>
    <w:rsid w:val="00CE0A83"/>
    <w:rsid w:val="00CF1316"/>
    <w:rsid w:val="00D13C44"/>
    <w:rsid w:val="00D975B1"/>
    <w:rsid w:val="00DA133F"/>
    <w:rsid w:val="00E00323"/>
    <w:rsid w:val="00E74967"/>
    <w:rsid w:val="00E93B53"/>
    <w:rsid w:val="00E978B0"/>
    <w:rsid w:val="00EA37F5"/>
    <w:rsid w:val="00EA7915"/>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80F01"/>
  <w15:docId w15:val="{9A329D5D-1D05-4284-AD6C-15DC698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package" Target="embeddings/Diapositiva_de_Microsoft_PowerPoint.sl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CDCA8A-3C5E-4CF6-8B6F-F662CB29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2332</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VERONICA GONZALEZ MORENO</cp:lastModifiedBy>
  <cp:revision>6</cp:revision>
  <dcterms:created xsi:type="dcterms:W3CDTF">2019-01-23T22:12:00Z</dcterms:created>
  <dcterms:modified xsi:type="dcterms:W3CDTF">2019-02-11T19:55:00Z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